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B4" w:rsidRPr="008D3EF3" w:rsidRDefault="007A28B4" w:rsidP="009A7BD1">
      <w:pPr>
        <w:pStyle w:val="a3"/>
        <w:numPr>
          <w:ilvl w:val="0"/>
          <w:numId w:val="1"/>
        </w:numPr>
        <w:ind w:left="284" w:hanging="426"/>
        <w:rPr>
          <w:rFonts w:ascii="Georgia" w:hAnsi="Georgia"/>
          <w:sz w:val="28"/>
          <w:szCs w:val="28"/>
        </w:rPr>
      </w:pPr>
      <w:r w:rsidRPr="008D3EF3">
        <w:rPr>
          <w:rFonts w:ascii="Georgia" w:hAnsi="Georgia"/>
          <w:sz w:val="28"/>
          <w:szCs w:val="28"/>
        </w:rPr>
        <w:t>Приветственное слово руководителя МРЦ «Художественно – эстетическое развитие детей дошкольного возраста» Черемисиной Л.П. «Поликультурное образование как эффективное средство развития личности дошкольника»</w:t>
      </w:r>
    </w:p>
    <w:p w:rsidR="007A28B4" w:rsidRPr="00775BAE" w:rsidRDefault="007A28B4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proofErr w:type="spellStart"/>
      <w:r w:rsidRPr="00775BAE">
        <w:rPr>
          <w:rFonts w:ascii="Georgia" w:hAnsi="Georgia"/>
          <w:sz w:val="28"/>
          <w:szCs w:val="28"/>
        </w:rPr>
        <w:t>Батракова</w:t>
      </w:r>
      <w:proofErr w:type="spellEnd"/>
      <w:r w:rsidRPr="00775BAE">
        <w:rPr>
          <w:rFonts w:ascii="Georgia" w:hAnsi="Georgia"/>
          <w:sz w:val="28"/>
          <w:szCs w:val="28"/>
        </w:rPr>
        <w:t xml:space="preserve"> А.А. музыкальный руководитель </w:t>
      </w:r>
      <w:r w:rsidR="00775BAE">
        <w:rPr>
          <w:rFonts w:ascii="Georgia" w:hAnsi="Georgia"/>
          <w:sz w:val="28"/>
          <w:szCs w:val="28"/>
        </w:rPr>
        <w:t>МАОУ СОШ №5</w:t>
      </w:r>
      <w:r w:rsidRPr="00775BAE">
        <w:rPr>
          <w:rFonts w:ascii="Georgia" w:hAnsi="Georgia"/>
          <w:sz w:val="28"/>
          <w:szCs w:val="28"/>
        </w:rPr>
        <w:t xml:space="preserve"> «Хореография – это искусство, которое любят все дети»</w:t>
      </w:r>
    </w:p>
    <w:p w:rsidR="007A28B4" w:rsidRPr="00775BAE" w:rsidRDefault="007A28B4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r w:rsidRPr="00775BAE">
        <w:rPr>
          <w:rFonts w:ascii="Georgia" w:hAnsi="Georgia"/>
          <w:sz w:val="28"/>
          <w:szCs w:val="28"/>
        </w:rPr>
        <w:t xml:space="preserve">Авдеева Ю.А. музыкальный руководитель МБДОУ детский сад №30 «Темпо – </w:t>
      </w:r>
      <w:proofErr w:type="gramStart"/>
      <w:r w:rsidRPr="00775BAE">
        <w:rPr>
          <w:rFonts w:ascii="Georgia" w:hAnsi="Georgia"/>
          <w:sz w:val="28"/>
          <w:szCs w:val="28"/>
        </w:rPr>
        <w:t>ритмические упражнения</w:t>
      </w:r>
      <w:proofErr w:type="gramEnd"/>
      <w:r w:rsidRPr="00775BAE">
        <w:rPr>
          <w:rFonts w:ascii="Georgia" w:hAnsi="Georgia"/>
          <w:sz w:val="28"/>
          <w:szCs w:val="28"/>
        </w:rPr>
        <w:t xml:space="preserve"> как средство начального знакомства с хореографией»</w:t>
      </w:r>
    </w:p>
    <w:p w:rsidR="007A28B4" w:rsidRPr="00775BAE" w:rsidRDefault="007A28B4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proofErr w:type="spellStart"/>
      <w:r w:rsidRPr="00775BAE">
        <w:rPr>
          <w:rFonts w:ascii="Georgia" w:hAnsi="Georgia"/>
          <w:sz w:val="28"/>
          <w:szCs w:val="28"/>
        </w:rPr>
        <w:t>Пузырева</w:t>
      </w:r>
      <w:proofErr w:type="spellEnd"/>
      <w:r w:rsidRPr="00775BAE">
        <w:rPr>
          <w:rFonts w:ascii="Georgia" w:hAnsi="Georgia"/>
          <w:sz w:val="28"/>
          <w:szCs w:val="28"/>
        </w:rPr>
        <w:t xml:space="preserve"> Е.С. музыкальный руководитель МБДОУ детский сад №26 </w:t>
      </w:r>
      <w:r w:rsidR="00775BAE" w:rsidRPr="00775BAE">
        <w:rPr>
          <w:rFonts w:ascii="Georgia" w:hAnsi="Georgia"/>
          <w:sz w:val="28"/>
          <w:szCs w:val="28"/>
        </w:rPr>
        <w:t>Презентация «</w:t>
      </w:r>
      <w:r w:rsidRPr="00775BAE">
        <w:rPr>
          <w:rFonts w:ascii="Georgia" w:hAnsi="Georgia"/>
          <w:sz w:val="28"/>
          <w:szCs w:val="28"/>
        </w:rPr>
        <w:t>Методические рекомендации по постановке</w:t>
      </w:r>
      <w:r w:rsidR="00775BAE" w:rsidRPr="00775BAE">
        <w:rPr>
          <w:rFonts w:ascii="Georgia" w:hAnsi="Georgia"/>
          <w:sz w:val="28"/>
          <w:szCs w:val="28"/>
        </w:rPr>
        <w:t xml:space="preserve"> народно – сценического танца»</w:t>
      </w:r>
    </w:p>
    <w:p w:rsidR="00775BAE" w:rsidRPr="00775BAE" w:rsidRDefault="00775BAE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r w:rsidRPr="00775BAE">
        <w:rPr>
          <w:rFonts w:ascii="Georgia" w:hAnsi="Georgia"/>
          <w:sz w:val="28"/>
          <w:szCs w:val="28"/>
        </w:rPr>
        <w:t>Михайлова А.А. музыкальный руководитель МБДОУ детский сад №26 «Этапы разучивания танца с детьми дошкольного возраста»</w:t>
      </w:r>
    </w:p>
    <w:p w:rsidR="00775BAE" w:rsidRPr="00775BAE" w:rsidRDefault="00775BAE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proofErr w:type="spellStart"/>
      <w:r w:rsidRPr="00775BAE">
        <w:rPr>
          <w:rFonts w:ascii="Georgia" w:hAnsi="Georgia"/>
          <w:sz w:val="28"/>
          <w:szCs w:val="28"/>
        </w:rPr>
        <w:lastRenderedPageBreak/>
        <w:t>Бушмакина</w:t>
      </w:r>
      <w:proofErr w:type="spellEnd"/>
      <w:r w:rsidRPr="00775BAE">
        <w:rPr>
          <w:rFonts w:ascii="Georgia" w:hAnsi="Georgia"/>
          <w:sz w:val="28"/>
          <w:szCs w:val="28"/>
        </w:rPr>
        <w:t xml:space="preserve"> С.В. «Особенности использования предметов при организации танцевальной деятельности дошкольников»</w:t>
      </w:r>
    </w:p>
    <w:p w:rsidR="00775BAE" w:rsidRDefault="00775BAE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r w:rsidRPr="00775BAE">
        <w:rPr>
          <w:rFonts w:ascii="Georgia" w:hAnsi="Georgia"/>
          <w:sz w:val="28"/>
          <w:szCs w:val="28"/>
        </w:rPr>
        <w:t>Шашкина М.А. «Танцевальные этюды и упражнения в театрализованной деятельности дошкольников»</w:t>
      </w:r>
    </w:p>
    <w:p w:rsidR="00775BAE" w:rsidRPr="00775BAE" w:rsidRDefault="009A7BD1" w:rsidP="007A28B4">
      <w:pPr>
        <w:pStyle w:val="a3"/>
        <w:numPr>
          <w:ilvl w:val="0"/>
          <w:numId w:val="1"/>
        </w:numPr>
        <w:ind w:left="284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5.05pt;margin-top:77.95pt;width:140pt;height:114.05pt;rotation:-414243fd;z-index:251658240" fillcolor="white [3212]">
            <v:textbox>
              <w:txbxContent>
                <w:p w:rsidR="009A7BD1" w:rsidRDefault="009A7BD1" w:rsidP="008D3EF3">
                  <w:pPr>
                    <w:pStyle w:val="a4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</w:p>
                <w:p w:rsidR="00775BAE" w:rsidRPr="008D3EF3" w:rsidRDefault="00775BAE" w:rsidP="008D3EF3">
                  <w:pPr>
                    <w:pStyle w:val="a4"/>
                    <w:spacing w:before="0" w:beforeAutospacing="0" w:after="0" w:afterAutospacing="0"/>
                    <w:rPr>
                      <w:rFonts w:ascii="Calibri" w:hAnsi="Calibri"/>
                      <w:color w:val="000000"/>
                    </w:rPr>
                  </w:pPr>
                  <w:r w:rsidRPr="008D3EF3">
                    <w:rPr>
                      <w:rFonts w:ascii="Calibri" w:hAnsi="Calibri"/>
                      <w:color w:val="000000"/>
                    </w:rPr>
                    <w:t>«Танец – единственное искусство, материалом для которого служим мы сами».</w:t>
                  </w:r>
                </w:p>
                <w:p w:rsidR="00775BAE" w:rsidRPr="009A7BD1" w:rsidRDefault="00775BAE" w:rsidP="008D3EF3">
                  <w:pPr>
                    <w:pStyle w:val="a4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sz w:val="38"/>
                      <w:szCs w:val="38"/>
                    </w:rPr>
                  </w:pPr>
                  <w:proofErr w:type="spellStart"/>
                  <w:r w:rsidRPr="009A7BD1">
                    <w:rPr>
                      <w:rFonts w:ascii="Calibri" w:hAnsi="Calibri"/>
                      <w:i/>
                      <w:iCs/>
                    </w:rPr>
                    <w:t>Тед</w:t>
                  </w:r>
                  <w:proofErr w:type="spellEnd"/>
                  <w:r w:rsidRPr="009A7BD1">
                    <w:rPr>
                      <w:rFonts w:ascii="Calibri" w:hAnsi="Calibri"/>
                      <w:i/>
                      <w:iCs/>
                    </w:rPr>
                    <w:t xml:space="preserve"> </w:t>
                  </w:r>
                  <w:proofErr w:type="spellStart"/>
                  <w:r w:rsidRPr="009A7BD1">
                    <w:rPr>
                      <w:rFonts w:ascii="Calibri" w:hAnsi="Calibri"/>
                      <w:i/>
                      <w:iCs/>
                    </w:rPr>
                    <w:t>Шон</w:t>
                  </w:r>
                  <w:proofErr w:type="spellEnd"/>
                  <w:r w:rsidRPr="009A7BD1">
                    <w:rPr>
                      <w:rFonts w:ascii="Calibri" w:hAnsi="Calibri"/>
                      <w:i/>
                      <w:iCs/>
                      <w:sz w:val="38"/>
                      <w:szCs w:val="38"/>
                    </w:rPr>
                    <w:br/>
                  </w:r>
                </w:p>
                <w:p w:rsidR="00775BAE" w:rsidRDefault="00775BAE"/>
              </w:txbxContent>
            </v:textbox>
          </v:shape>
        </w:pict>
      </w:r>
      <w:r w:rsidR="00775BAE">
        <w:rPr>
          <w:rFonts w:ascii="Georgia" w:hAnsi="Georgia"/>
          <w:sz w:val="28"/>
          <w:szCs w:val="28"/>
        </w:rPr>
        <w:t>Круглый стол по проблеме методического семинара. Выступления гостей, обмен мнениями, рефлексия.</w:t>
      </w:r>
    </w:p>
    <w:p w:rsidR="007A28B4" w:rsidRDefault="007A28B4"/>
    <w:p w:rsidR="007A28B4" w:rsidRDefault="007A28B4"/>
    <w:p w:rsidR="007A28B4" w:rsidRDefault="007A28B4"/>
    <w:p w:rsidR="007A28B4" w:rsidRDefault="009A7BD1">
      <w:r>
        <w:rPr>
          <w:noProof/>
          <w:lang w:eastAsia="ru-RU"/>
        </w:rPr>
        <w:pict>
          <v:shape id="_x0000_s1027" type="#_x0000_t114" style="position:absolute;margin-left:88.2pt;margin-top:15.55pt;width:141.4pt;height:124pt;flip:x;z-index:251657215" filled="f" fillcolor="yellow">
            <v:textbox style="mso-next-textbox:#_x0000_s1027">
              <w:txbxContent>
                <w:p w:rsidR="008D3EF3" w:rsidRPr="008D3EF3" w:rsidRDefault="008D3EF3" w:rsidP="008D3EF3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</w:rPr>
                  </w:pPr>
                  <w:r w:rsidRPr="008D3EF3">
                    <w:rPr>
                      <w:rFonts w:ascii="Calibri" w:hAnsi="Calibri"/>
                      <w:color w:val="000000"/>
                    </w:rPr>
                    <w:t>«Танец это маленькая модель жизни в несколько минут, со своими эмоциями и переживаниями».</w:t>
                  </w:r>
                </w:p>
                <w:p w:rsidR="008D3EF3" w:rsidRDefault="008D3EF3" w:rsidP="008D3EF3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i/>
                      <w:iCs/>
                      <w:color w:val="23828B"/>
                      <w:sz w:val="38"/>
                      <w:szCs w:val="38"/>
                    </w:rPr>
                  </w:pPr>
                  <w:r w:rsidRPr="009A7BD1">
                    <w:rPr>
                      <w:rFonts w:ascii="Calibri" w:hAnsi="Calibri"/>
                      <w:i/>
                      <w:iCs/>
                    </w:rPr>
                    <w:t>Андрей Вавилин</w:t>
                  </w:r>
                  <w:r>
                    <w:rPr>
                      <w:rFonts w:ascii="Calibri" w:hAnsi="Calibri"/>
                      <w:i/>
                      <w:iCs/>
                      <w:color w:val="23828B"/>
                      <w:sz w:val="38"/>
                      <w:szCs w:val="38"/>
                    </w:rPr>
                    <w:br/>
                  </w:r>
                  <w:r>
                    <w:rPr>
                      <w:rFonts w:ascii="Calibri" w:hAnsi="Calibri"/>
                      <w:i/>
                      <w:iCs/>
                      <w:color w:val="23828B"/>
                      <w:sz w:val="38"/>
                      <w:szCs w:val="38"/>
                    </w:rPr>
                    <w:br/>
                    <w:t>Источник: </w:t>
                  </w:r>
                  <w:hyperlink r:id="rId5" w:history="1">
                    <w:r>
                      <w:rPr>
                        <w:rStyle w:val="a5"/>
                        <w:rFonts w:ascii="Calibri" w:hAnsi="Calibri"/>
                        <w:i/>
                        <w:iCs/>
                        <w:color w:val="23828B"/>
                        <w:sz w:val="38"/>
                        <w:szCs w:val="38"/>
                      </w:rPr>
                      <w:t>https://irinazaytseva.ru/o-tancax-v-citatax.html</w:t>
                    </w:r>
                  </w:hyperlink>
                </w:p>
                <w:p w:rsidR="008D3EF3" w:rsidRDefault="008D3EF3" w:rsidP="008D3EF3">
                  <w:pPr>
                    <w:pStyle w:val="a4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23828B"/>
                      <w:sz w:val="38"/>
                      <w:szCs w:val="38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23828B"/>
                      <w:sz w:val="38"/>
                      <w:szCs w:val="38"/>
                    </w:rPr>
                    <w:br/>
                  </w:r>
                </w:p>
                <w:p w:rsidR="008D3EF3" w:rsidRDefault="008D3EF3" w:rsidP="008D3EF3"/>
              </w:txbxContent>
            </v:textbox>
          </v:shape>
        </w:pict>
      </w:r>
    </w:p>
    <w:p w:rsidR="007A28B4" w:rsidRDefault="007A28B4"/>
    <w:p w:rsidR="007A28B4" w:rsidRDefault="007A28B4"/>
    <w:p w:rsidR="008D3EF3" w:rsidRDefault="008D3EF3"/>
    <w:p w:rsidR="008D3EF3" w:rsidRDefault="008D3EF3"/>
    <w:p w:rsidR="008D3EF3" w:rsidRDefault="00D0213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37465</wp:posOffset>
            </wp:positionV>
            <wp:extent cx="2959100" cy="1193800"/>
            <wp:effectExtent l="0" t="0" r="0" b="0"/>
            <wp:wrapNone/>
            <wp:docPr id="1" name="Рисунок 1" descr="C:\Users\Людмила Павловна\Desktop\танец 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Павловна\Desktop\танец 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F3" w:rsidRDefault="008D3EF3" w:rsidP="008D3EF3">
      <w:pPr>
        <w:jc w:val="center"/>
        <w:rPr>
          <w:rFonts w:ascii="Georgia" w:hAnsi="Georgia"/>
          <w:b/>
          <w:sz w:val="24"/>
          <w:szCs w:val="24"/>
        </w:rPr>
      </w:pPr>
    </w:p>
    <w:p w:rsidR="009A7BD1" w:rsidRDefault="009A7BD1" w:rsidP="008D3EF3">
      <w:pPr>
        <w:jc w:val="center"/>
        <w:rPr>
          <w:rFonts w:ascii="Georgia" w:hAnsi="Georgia"/>
          <w:b/>
          <w:sz w:val="24"/>
          <w:szCs w:val="24"/>
        </w:rPr>
      </w:pPr>
    </w:p>
    <w:p w:rsidR="008D3EF3" w:rsidRPr="008D3EF3" w:rsidRDefault="008D3EF3" w:rsidP="008D3EF3">
      <w:pPr>
        <w:jc w:val="center"/>
        <w:rPr>
          <w:rFonts w:ascii="Georgia" w:hAnsi="Georgia"/>
          <w:b/>
          <w:sz w:val="24"/>
          <w:szCs w:val="24"/>
        </w:rPr>
      </w:pPr>
      <w:r w:rsidRPr="008D3EF3">
        <w:rPr>
          <w:rFonts w:ascii="Georgia" w:hAnsi="Georgia"/>
          <w:b/>
          <w:sz w:val="24"/>
          <w:szCs w:val="24"/>
        </w:rPr>
        <w:lastRenderedPageBreak/>
        <w:t>Для заметок</w:t>
      </w:r>
    </w:p>
    <w:p w:rsidR="008D3EF3" w:rsidRDefault="008D3EF3" w:rsidP="008D3EF3">
      <w:pPr>
        <w:spacing w:line="36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7BD1">
        <w:rPr>
          <w:rFonts w:ascii="Georgia" w:hAnsi="Georgia"/>
          <w:i/>
          <w:sz w:val="24"/>
          <w:szCs w:val="24"/>
        </w:rPr>
        <w:t>________________________</w:t>
      </w:r>
    </w:p>
    <w:p w:rsidR="009A7BD1" w:rsidRPr="009A7BD1" w:rsidRDefault="009A7BD1" w:rsidP="00D02135">
      <w:pPr>
        <w:shd w:val="clear" w:color="auto" w:fill="FFFFFF"/>
        <w:spacing w:before="40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9A7BD1">
        <w:rPr>
          <w:rFonts w:ascii="Georgia" w:eastAsia="Times New Roman" w:hAnsi="Georgia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Виды танцевальных занятий в детском саду</w:t>
      </w:r>
    </w:p>
    <w:p w:rsidR="009A7BD1" w:rsidRPr="009A7BD1" w:rsidRDefault="009A7BD1" w:rsidP="009A7BD1">
      <w:pPr>
        <w:shd w:val="clear" w:color="auto" w:fill="FFFFFF"/>
        <w:spacing w:after="400" w:line="240" w:lineRule="auto"/>
        <w:jc w:val="both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t>В ДОУ практикуются следующие виды танцевальных занятий:</w:t>
      </w:r>
    </w:p>
    <w:p w:rsidR="009A7BD1" w:rsidRPr="009A7BD1" w:rsidRDefault="009A7BD1" w:rsidP="009A7B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t>ритмика (ритмическая гимнастика) — система музыкально-ритмических занятий, призванная научить детей двигаться под музыку, владеть своим телом, а также развивать внимание, память;</w:t>
      </w:r>
    </w:p>
    <w:p w:rsidR="009A7BD1" w:rsidRPr="009A7BD1" w:rsidRDefault="009A7BD1" w:rsidP="009A7B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t>ритмопластика — вид оздоровительной гимнастики, основанный на элементах гимнастики и хореографии, призванный комплексно воздействовать на группы мышц детей с целью развития чувства ритма и раскрытия пластических способностей;</w:t>
      </w:r>
    </w:p>
    <w:p w:rsidR="009A7BD1" w:rsidRDefault="009A7BD1" w:rsidP="009A7B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t>хореография — занятия, направленные на сценическое представление танца через планомерное разучивание танцевальных движений.</w:t>
      </w:r>
    </w:p>
    <w:p w:rsidR="009A7BD1" w:rsidRPr="009A7BD1" w:rsidRDefault="009A7BD1" w:rsidP="009A7BD1">
      <w:pPr>
        <w:pStyle w:val="3"/>
        <w:shd w:val="clear" w:color="auto" w:fill="FFFFFF"/>
        <w:spacing w:before="400" w:after="200"/>
        <w:jc w:val="center"/>
        <w:rPr>
          <w:rFonts w:ascii="Georgia" w:hAnsi="Georgia"/>
          <w:color w:val="000000"/>
          <w:spacing w:val="-7"/>
          <w:sz w:val="24"/>
          <w:szCs w:val="24"/>
        </w:rPr>
      </w:pPr>
      <w:r w:rsidRPr="009A7BD1">
        <w:rPr>
          <w:rFonts w:ascii="Georgia" w:hAnsi="Georgia"/>
          <w:color w:val="000000"/>
          <w:spacing w:val="-7"/>
          <w:sz w:val="24"/>
          <w:szCs w:val="24"/>
        </w:rPr>
        <w:t>Виды танцевальных движений для дошкольников</w:t>
      </w:r>
    </w:p>
    <w:p w:rsidR="009A7BD1" w:rsidRPr="009A7BD1" w:rsidRDefault="009A7BD1" w:rsidP="009A7BD1">
      <w:pPr>
        <w:pStyle w:val="a4"/>
        <w:shd w:val="clear" w:color="auto" w:fill="FFFFFF"/>
        <w:spacing w:before="0" w:beforeAutospacing="0" w:after="400" w:afterAutospacing="0"/>
        <w:jc w:val="both"/>
        <w:rPr>
          <w:rFonts w:ascii="Georgia" w:hAnsi="Georgia"/>
          <w:color w:val="1B1C2A"/>
        </w:rPr>
      </w:pPr>
      <w:r w:rsidRPr="009A7BD1">
        <w:rPr>
          <w:rFonts w:ascii="Georgia" w:hAnsi="Georgia"/>
          <w:color w:val="1B1C2A"/>
        </w:rPr>
        <w:t xml:space="preserve">Танцевальные движения (шаги) в детском саду отрабатываются последовательно: от </w:t>
      </w:r>
      <w:proofErr w:type="gramStart"/>
      <w:r w:rsidRPr="009A7BD1">
        <w:rPr>
          <w:rFonts w:ascii="Georgia" w:hAnsi="Georgia"/>
          <w:color w:val="1B1C2A"/>
        </w:rPr>
        <w:t>простых</w:t>
      </w:r>
      <w:proofErr w:type="gramEnd"/>
      <w:r w:rsidRPr="009A7BD1">
        <w:rPr>
          <w:rFonts w:ascii="Georgia" w:hAnsi="Georgia"/>
          <w:color w:val="1B1C2A"/>
        </w:rPr>
        <w:t>, похожих на физкультурные упражнения, к сложным, почти цельным танцам. Рассмотрим основные движения:</w:t>
      </w:r>
    </w:p>
    <w:p w:rsidR="009A7BD1" w:rsidRP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приставной шаг, который предваряет изучение галопа, выполняется вперёд, назад, влево и вправо с носка, на носках (один шаг — полтакта музыкальной фразы размера 2/4);</w:t>
      </w:r>
    </w:p>
    <w:p w:rsidR="009A7BD1" w:rsidRP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галоп (скользящее движение ноги вперёд, влево или вправо, слегка согнув ноги в коленях, с толчком и отрывом от пола);</w:t>
      </w:r>
    </w:p>
    <w:p w:rsidR="009A7BD1" w:rsidRP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переменный шаг предваряет изучение движений польки, состоит из приставного шага и движения ногой, стоящей впереди;</w:t>
      </w:r>
    </w:p>
    <w:p w:rsidR="009A7BD1" w:rsidRP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шаг польки или переменный шаг в виде лёгких прыжков вперёд, назад и с поворотом на 360 градусов (музыкальный размер также 2/4);</w:t>
      </w:r>
    </w:p>
    <w:p w:rsidR="009A7BD1" w:rsidRP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русский переменный шаг — замедленные плавные переменные шаги;</w:t>
      </w:r>
    </w:p>
    <w:p w:rsidR="009A7BD1" w:rsidRP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вальсовый шаг — вперёд, назад, влево, вправо с поворотом кругом (музыкальный размер ¾);</w:t>
      </w:r>
    </w:p>
    <w:p w:rsidR="009A7BD1" w:rsidRDefault="009A7BD1" w:rsidP="009A7BD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  <w:r w:rsidRPr="009A7BD1">
        <w:rPr>
          <w:rFonts w:ascii="Georgia" w:hAnsi="Georgia"/>
          <w:color w:val="1B1C2A"/>
          <w:sz w:val="24"/>
          <w:szCs w:val="24"/>
        </w:rPr>
        <w:t>шаг мазурки под вальсовый музыкальный размер делится на мужской (1 скользящий шаг и 2 подскока) и женский (1 скользящий и 2 маленьких шажка левой и правой ножками), движения выполняются только вперёд.</w:t>
      </w:r>
    </w:p>
    <w:p w:rsidR="009A7BD1" w:rsidRDefault="009A7BD1" w:rsidP="009A7B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</w:p>
    <w:p w:rsidR="009A7BD1" w:rsidRPr="009A7BD1" w:rsidRDefault="009A7BD1" w:rsidP="009A7B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t>У всех народов танцы есть,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В мире танцев нам не счесть!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Танго, ча-ча-ча, гопак,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И лезгинка, и трепак.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В танце кружатся народы,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Дружно водят хороводы,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Мы не можем больше ждать,</w:t>
      </w:r>
      <w:r w:rsidRPr="009A7BD1"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  <w:br/>
        <w:t>Тоже будем танцевать.</w:t>
      </w:r>
    </w:p>
    <w:p w:rsidR="00D02135" w:rsidRDefault="00D02135" w:rsidP="00D02135">
      <w:pPr>
        <w:spacing w:line="360" w:lineRule="auto"/>
        <w:jc w:val="center"/>
        <w:rPr>
          <w:rFonts w:ascii="Georgia" w:hAnsi="Georgia"/>
          <w:i/>
          <w:sz w:val="24"/>
          <w:szCs w:val="24"/>
        </w:rPr>
      </w:pPr>
      <w:r w:rsidRPr="00775BAE">
        <w:rPr>
          <w:rFonts w:ascii="Georgia" w:hAnsi="Georgia"/>
          <w:i/>
          <w:sz w:val="24"/>
          <w:szCs w:val="24"/>
        </w:rPr>
        <w:t>МУНИЦИПАЛЬНОЕ БЮДЖЕТНОЕ ДОШКОЛЬНОЕ ОБРАЗОВАТЕЛЬНОЕ УЧРЕЖДЕНИЕ ДЕТСКИЙ САД №26 р.п.Горноуральский</w:t>
      </w:r>
    </w:p>
    <w:p w:rsidR="00D02135" w:rsidRPr="00775BAE" w:rsidRDefault="00D02135" w:rsidP="00D02135">
      <w:pPr>
        <w:jc w:val="center"/>
        <w:rPr>
          <w:rFonts w:ascii="Georgia" w:hAnsi="Georgia"/>
          <w:i/>
          <w:sz w:val="24"/>
          <w:szCs w:val="24"/>
        </w:rPr>
      </w:pPr>
    </w:p>
    <w:p w:rsidR="00D02135" w:rsidRPr="007A28B4" w:rsidRDefault="00D02135" w:rsidP="00D02135">
      <w:pPr>
        <w:jc w:val="center"/>
        <w:rPr>
          <w:rFonts w:ascii="Georgia" w:hAnsi="Georgia"/>
          <w:sz w:val="24"/>
          <w:szCs w:val="24"/>
        </w:rPr>
      </w:pPr>
      <w:r w:rsidRPr="00775BAE">
        <w:rPr>
          <w:rFonts w:ascii="Georgia" w:hAnsi="Georgia"/>
          <w:i/>
          <w:sz w:val="24"/>
          <w:szCs w:val="24"/>
        </w:rPr>
        <w:t>МРЦ</w:t>
      </w:r>
      <w:r w:rsidRPr="007A28B4">
        <w:rPr>
          <w:rFonts w:ascii="Georgia" w:hAnsi="Georgia"/>
          <w:sz w:val="24"/>
          <w:szCs w:val="24"/>
        </w:rPr>
        <w:t xml:space="preserve"> «Художественно-эстетическое развитие детей дошкольного возраста»</w:t>
      </w:r>
    </w:p>
    <w:p w:rsidR="00D02135" w:rsidRPr="007A28B4" w:rsidRDefault="00D02135" w:rsidP="00D02135">
      <w:pPr>
        <w:jc w:val="center"/>
        <w:rPr>
          <w:rFonts w:ascii="Georgia" w:hAnsi="Georgia"/>
          <w:sz w:val="24"/>
          <w:szCs w:val="24"/>
        </w:rPr>
      </w:pPr>
    </w:p>
    <w:p w:rsidR="00D02135" w:rsidRPr="007A28B4" w:rsidRDefault="00D02135" w:rsidP="00D02135">
      <w:pPr>
        <w:rPr>
          <w:rFonts w:ascii="Georgia" w:hAnsi="Georgia"/>
          <w:sz w:val="24"/>
          <w:szCs w:val="24"/>
        </w:rPr>
      </w:pPr>
    </w:p>
    <w:p w:rsidR="00D02135" w:rsidRPr="007A28B4" w:rsidRDefault="00D02135" w:rsidP="00D02135">
      <w:pPr>
        <w:jc w:val="center"/>
        <w:rPr>
          <w:rFonts w:ascii="Georgia" w:hAnsi="Georgia"/>
          <w:sz w:val="24"/>
          <w:szCs w:val="24"/>
        </w:rPr>
      </w:pPr>
      <w:r w:rsidRPr="007A28B4">
        <w:rPr>
          <w:rFonts w:ascii="Georgia" w:hAnsi="Georgia"/>
          <w:sz w:val="24"/>
          <w:szCs w:val="24"/>
        </w:rPr>
        <w:t>Программа методического семинара для музыкальных руководителей ДОО ГГО</w:t>
      </w:r>
    </w:p>
    <w:p w:rsidR="00D02135" w:rsidRDefault="00D02135" w:rsidP="00D02135">
      <w:pPr>
        <w:jc w:val="center"/>
        <w:rPr>
          <w:rFonts w:ascii="Georgia" w:hAnsi="Georgia"/>
          <w:b/>
          <w:sz w:val="40"/>
          <w:szCs w:val="40"/>
        </w:rPr>
      </w:pPr>
    </w:p>
    <w:p w:rsidR="00D02135" w:rsidRPr="00775BAE" w:rsidRDefault="00D02135" w:rsidP="00D02135">
      <w:pPr>
        <w:jc w:val="center"/>
        <w:rPr>
          <w:rFonts w:ascii="Georgia" w:hAnsi="Georgia"/>
          <w:b/>
          <w:sz w:val="40"/>
          <w:szCs w:val="40"/>
        </w:rPr>
      </w:pPr>
      <w:r w:rsidRPr="00775BAE">
        <w:rPr>
          <w:rFonts w:ascii="Georgia" w:hAnsi="Georgia"/>
          <w:b/>
          <w:sz w:val="40"/>
          <w:szCs w:val="40"/>
        </w:rPr>
        <w:t>«Хореография в детском саду»</w:t>
      </w:r>
    </w:p>
    <w:p w:rsidR="00D02135" w:rsidRDefault="00D02135" w:rsidP="00D02135">
      <w:pPr>
        <w:jc w:val="center"/>
        <w:rPr>
          <w:rFonts w:ascii="Georgia" w:hAnsi="Georgia"/>
          <w:b/>
          <w:sz w:val="24"/>
          <w:szCs w:val="24"/>
        </w:rPr>
      </w:pPr>
    </w:p>
    <w:p w:rsidR="00D02135" w:rsidRDefault="00D02135" w:rsidP="00D02135">
      <w:pPr>
        <w:jc w:val="center"/>
        <w:rPr>
          <w:rFonts w:ascii="Georgia" w:hAnsi="Georgia"/>
          <w:b/>
          <w:sz w:val="24"/>
          <w:szCs w:val="24"/>
        </w:rPr>
      </w:pPr>
    </w:p>
    <w:p w:rsidR="00D02135" w:rsidRDefault="00D02135" w:rsidP="00D02135">
      <w:pPr>
        <w:jc w:val="center"/>
        <w:rPr>
          <w:rFonts w:ascii="Georgia" w:hAnsi="Georgia"/>
          <w:b/>
          <w:sz w:val="24"/>
          <w:szCs w:val="24"/>
        </w:rPr>
      </w:pPr>
    </w:p>
    <w:p w:rsidR="00D02135" w:rsidRDefault="00D02135" w:rsidP="00D02135">
      <w:pPr>
        <w:jc w:val="center"/>
        <w:rPr>
          <w:rFonts w:ascii="Georgia" w:hAnsi="Georgia"/>
          <w:b/>
          <w:sz w:val="24"/>
          <w:szCs w:val="24"/>
        </w:rPr>
      </w:pPr>
    </w:p>
    <w:p w:rsidR="00D02135" w:rsidRDefault="00D02135" w:rsidP="00D02135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30 октября 2019г</w:t>
      </w:r>
    </w:p>
    <w:p w:rsidR="009A7BD1" w:rsidRPr="009A7BD1" w:rsidRDefault="009A7BD1" w:rsidP="009A7BD1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hAnsi="Georgia"/>
          <w:color w:val="1B1C2A"/>
          <w:sz w:val="24"/>
          <w:szCs w:val="24"/>
        </w:rPr>
      </w:pPr>
    </w:p>
    <w:p w:rsidR="009A7BD1" w:rsidRPr="009A7BD1" w:rsidRDefault="009A7BD1" w:rsidP="009A7BD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B1C2A"/>
          <w:sz w:val="24"/>
          <w:szCs w:val="24"/>
          <w:lang w:eastAsia="ru-RU"/>
        </w:rPr>
      </w:pPr>
    </w:p>
    <w:p w:rsidR="009A7BD1" w:rsidRPr="009A7BD1" w:rsidRDefault="009A7BD1" w:rsidP="008D3EF3">
      <w:pPr>
        <w:jc w:val="center"/>
        <w:rPr>
          <w:rFonts w:ascii="Georgia" w:hAnsi="Georgia"/>
          <w:b/>
          <w:sz w:val="24"/>
          <w:szCs w:val="24"/>
        </w:rPr>
      </w:pPr>
    </w:p>
    <w:p w:rsidR="008D3EF3" w:rsidRPr="009A7BD1" w:rsidRDefault="008D3EF3" w:rsidP="008D3EF3">
      <w:pPr>
        <w:jc w:val="center"/>
        <w:rPr>
          <w:rFonts w:ascii="Georgia" w:hAnsi="Georgia"/>
          <w:b/>
          <w:sz w:val="24"/>
          <w:szCs w:val="24"/>
        </w:rPr>
      </w:pPr>
    </w:p>
    <w:p w:rsidR="008D3EF3" w:rsidRPr="009A7BD1" w:rsidRDefault="008D3EF3">
      <w:pPr>
        <w:rPr>
          <w:rFonts w:ascii="Georgia" w:hAnsi="Georgia"/>
          <w:sz w:val="24"/>
          <w:szCs w:val="24"/>
        </w:rPr>
      </w:pPr>
    </w:p>
    <w:p w:rsidR="008D3EF3" w:rsidRDefault="008D3EF3"/>
    <w:sectPr w:rsidR="008D3EF3" w:rsidSect="009A7BD1">
      <w:pgSz w:w="16838" w:h="11906" w:orient="landscape"/>
      <w:pgMar w:top="720" w:right="720" w:bottom="720" w:left="720" w:header="708" w:footer="708" w:gutter="0"/>
      <w:cols w:num="3" w:space="3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5D"/>
    <w:multiLevelType w:val="multilevel"/>
    <w:tmpl w:val="01D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11F1"/>
    <w:multiLevelType w:val="hybridMultilevel"/>
    <w:tmpl w:val="A1B2A458"/>
    <w:lvl w:ilvl="0" w:tplc="56C4EF5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67A1"/>
    <w:multiLevelType w:val="multilevel"/>
    <w:tmpl w:val="B3C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4058B"/>
    <w:multiLevelType w:val="multilevel"/>
    <w:tmpl w:val="A52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A28B4"/>
    <w:rsid w:val="002811A5"/>
    <w:rsid w:val="003B3BBD"/>
    <w:rsid w:val="00641CD8"/>
    <w:rsid w:val="00775BAE"/>
    <w:rsid w:val="007A28B4"/>
    <w:rsid w:val="008D3EF3"/>
    <w:rsid w:val="009A65C4"/>
    <w:rsid w:val="009A7BD1"/>
    <w:rsid w:val="00AF16E1"/>
    <w:rsid w:val="00D0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1"/>
  </w:style>
  <w:style w:type="paragraph" w:styleId="2">
    <w:name w:val="heading 2"/>
    <w:basedOn w:val="a"/>
    <w:link w:val="20"/>
    <w:uiPriority w:val="9"/>
    <w:qFormat/>
    <w:rsid w:val="009A7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5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7B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rinazaytseva.ru/o-tancax-v-citata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Виды танцевальных занятий в детском саду</vt:lpstr>
      <vt:lpstr>        Виды танцевальных движений для дошкольников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1</cp:revision>
  <cp:lastPrinted>2019-10-29T08:08:00Z</cp:lastPrinted>
  <dcterms:created xsi:type="dcterms:W3CDTF">2019-10-29T06:57:00Z</dcterms:created>
  <dcterms:modified xsi:type="dcterms:W3CDTF">2019-10-29T08:12:00Z</dcterms:modified>
</cp:coreProperties>
</file>